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F92F30" w:rsidRDefault="00F92F30" w:rsidP="009D02DD">
      <w:pPr>
        <w:spacing w:line="480" w:lineRule="auto"/>
        <w:jc w:val="center"/>
      </w:pPr>
    </w:p>
    <w:p w:rsidR="00F92F30" w:rsidRDefault="00F92F30" w:rsidP="009D02DD">
      <w:pPr>
        <w:spacing w:line="480" w:lineRule="auto"/>
        <w:jc w:val="center"/>
      </w:pPr>
    </w:p>
    <w:p w:rsidR="00F92F30" w:rsidRDefault="00F92F30" w:rsidP="009D02DD">
      <w:pPr>
        <w:spacing w:line="480" w:lineRule="auto"/>
        <w:jc w:val="center"/>
      </w:pPr>
    </w:p>
    <w:p w:rsidR="009D02DD" w:rsidRDefault="009D02DD" w:rsidP="009D02DD">
      <w:pPr>
        <w:spacing w:line="480" w:lineRule="auto"/>
        <w:jc w:val="center"/>
      </w:pPr>
      <w:bookmarkStart w:id="0" w:name="_GoBack"/>
      <w:bookmarkEnd w:id="0"/>
      <w:r w:rsidRPr="009D02DD">
        <w:t>Proposal Paper</w:t>
      </w:r>
    </w:p>
    <w:p w:rsidR="009D02DD" w:rsidRPr="009D02DD" w:rsidRDefault="009D02DD" w:rsidP="0010263D">
      <w:pPr>
        <w:spacing w:line="480" w:lineRule="auto"/>
        <w:jc w:val="center"/>
      </w:pPr>
      <w:r w:rsidRPr="009D02DD">
        <w:t>May 1</w:t>
      </w:r>
      <w:r w:rsidR="00767DF8">
        <w:t>4</w:t>
      </w:r>
      <w:r w:rsidRPr="009D02DD">
        <w:t>, 2017</w:t>
      </w: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10263D">
      <w:pPr>
        <w:spacing w:line="480" w:lineRule="auto"/>
        <w:jc w:val="center"/>
        <w:rPr>
          <w:b/>
        </w:rPr>
      </w:pPr>
    </w:p>
    <w:p w:rsidR="009D02DD" w:rsidRDefault="009D02DD" w:rsidP="009D02DD">
      <w:pPr>
        <w:spacing w:line="480" w:lineRule="auto"/>
        <w:rPr>
          <w:b/>
        </w:rPr>
      </w:pPr>
    </w:p>
    <w:p w:rsidR="009D02DD" w:rsidRDefault="009D02DD" w:rsidP="0010263D">
      <w:pPr>
        <w:spacing w:line="480" w:lineRule="auto"/>
        <w:jc w:val="center"/>
        <w:rPr>
          <w:b/>
        </w:rPr>
      </w:pPr>
    </w:p>
    <w:p w:rsidR="00F92F30" w:rsidRDefault="00F92F30" w:rsidP="0010263D">
      <w:pPr>
        <w:spacing w:line="480" w:lineRule="auto"/>
        <w:jc w:val="center"/>
        <w:rPr>
          <w:b/>
        </w:rPr>
      </w:pPr>
    </w:p>
    <w:p w:rsidR="0086189B" w:rsidRDefault="0086189B" w:rsidP="0010263D">
      <w:pPr>
        <w:spacing w:line="480" w:lineRule="auto"/>
        <w:jc w:val="center"/>
        <w:rPr>
          <w:b/>
        </w:rPr>
      </w:pPr>
      <w:r>
        <w:rPr>
          <w:b/>
        </w:rPr>
        <w:t>P</w:t>
      </w:r>
      <w:r w:rsidRPr="0086189B">
        <w:rPr>
          <w:b/>
        </w:rPr>
        <w:t>roposal</w:t>
      </w:r>
      <w:r>
        <w:rPr>
          <w:b/>
        </w:rPr>
        <w:t xml:space="preserve"> Paper</w:t>
      </w:r>
    </w:p>
    <w:p w:rsidR="00767DF8" w:rsidRDefault="00767DF8" w:rsidP="00767DF8">
      <w:pPr>
        <w:shd w:val="clear" w:color="auto" w:fill="FFFFFF"/>
        <w:spacing w:after="180" w:line="270" w:lineRule="atLeast"/>
        <w:rPr>
          <w:rFonts w:eastAsia="Times New Roman" w:cs="Times New Roman"/>
          <w:szCs w:val="24"/>
          <w:lang w:val="en-US"/>
        </w:rPr>
      </w:pPr>
      <w:r w:rsidRPr="00767DF8">
        <w:rPr>
          <w:rFonts w:eastAsia="Times New Roman" w:cs="Times New Roman"/>
          <w:szCs w:val="24"/>
          <w:lang w:val="en-US"/>
        </w:rPr>
        <w:t xml:space="preserve">Compare and contrast society during the early Renaissance in Europe to contemporary </w:t>
      </w:r>
    </w:p>
    <w:p w:rsidR="00767DF8" w:rsidRPr="00767DF8" w:rsidRDefault="00767DF8" w:rsidP="00767DF8">
      <w:pPr>
        <w:shd w:val="clear" w:color="auto" w:fill="FFFFFF"/>
        <w:spacing w:after="180" w:line="270" w:lineRule="atLeast"/>
        <w:rPr>
          <w:rFonts w:eastAsia="Times New Roman" w:cs="Times New Roman"/>
          <w:szCs w:val="24"/>
          <w:lang w:val="en-US"/>
        </w:rPr>
      </w:pPr>
      <w:r w:rsidRPr="00767DF8">
        <w:rPr>
          <w:rFonts w:eastAsia="Times New Roman" w:cs="Times New Roman"/>
          <w:szCs w:val="24"/>
          <w:lang w:val="en-US"/>
        </w:rPr>
        <w:t>Society</w:t>
      </w:r>
    </w:p>
    <w:p w:rsidR="0010263D" w:rsidRDefault="0010263D" w:rsidP="0010263D">
      <w:pPr>
        <w:spacing w:line="480" w:lineRule="auto"/>
        <w:jc w:val="center"/>
        <w:rPr>
          <w:b/>
        </w:rPr>
      </w:pPr>
      <w:r w:rsidRPr="0010263D">
        <w:rPr>
          <w:b/>
        </w:rPr>
        <w:t>Introduction</w:t>
      </w:r>
    </w:p>
    <w:p w:rsidR="0010263D" w:rsidRDefault="0010263D" w:rsidP="00767DF8">
      <w:pPr>
        <w:spacing w:line="480" w:lineRule="auto"/>
      </w:pPr>
      <w:r>
        <w:t xml:space="preserve">There are a few purposes of contrast and comparison in the early Renaissance time of Europe to contemporary society. The period of Renaissance was noteworthy as it prompted the advancement of ethically upright and moral societal practices that administered how individuals cooperated regardless of the hidden difficulties. Be that as it may, there were qualities grasped that have turned out to be unimportant with time with regards to the present day society. As will be appeared, there are essential mechanical headways, and political advancements in the two basic time frames ever. </w:t>
      </w:r>
    </w:p>
    <w:p w:rsidR="004A55C4" w:rsidRDefault="0010263D" w:rsidP="0010263D">
      <w:pPr>
        <w:spacing w:line="480" w:lineRule="auto"/>
        <w:ind w:firstLine="720"/>
      </w:pPr>
      <w:r>
        <w:t xml:space="preserve">In addition, the contemporary time has some particular elements; however, there is by all accounts a procedure of nonstop change between the Renaissance time frames to the current circumstances. Renaissance happened soon after the medieval times and brought about the entire resurrection of another type of progress which in the end prompted the acknowledgment of established grants. </w:t>
      </w:r>
      <w:r w:rsidRPr="0010263D">
        <w:t xml:space="preserve">Clearly, the contemporary society has seen various points of reference, for example, headway in new advances that have facilitated work, current administration frameworks, and better social structures that are very effective, in spite of the case with the Renaissance period. Since the Renaissance time frame grasped the "rationale of innovation," it was the </w:t>
      </w:r>
      <w:r w:rsidR="007B684D" w:rsidRPr="0010263D">
        <w:t>epicentre</w:t>
      </w:r>
      <w:r w:rsidRPr="0010263D">
        <w:t xml:space="preserve"> of a philosophical slant that even enhanced the tremendous scholarly and mechanical progressions of the Western Europe</w:t>
      </w:r>
      <w:sdt>
        <w:sdtPr>
          <w:id w:val="-1964190975"/>
          <w:citation/>
        </w:sdtPr>
        <w:sdtContent>
          <w:r w:rsidR="009770A5">
            <w:fldChar w:fldCharType="begin"/>
          </w:r>
          <w:r w:rsidR="004A55C4">
            <w:rPr>
              <w:lang w:val="en-US"/>
            </w:rPr>
            <w:instrText xml:space="preserve"> CITATION Mar169 \l 1033 </w:instrText>
          </w:r>
          <w:r w:rsidR="009770A5">
            <w:fldChar w:fldCharType="separate"/>
          </w:r>
          <w:r w:rsidR="004A55C4">
            <w:rPr>
              <w:noProof/>
              <w:lang w:val="en-US"/>
            </w:rPr>
            <w:t xml:space="preserve"> (Villata, 2016)</w:t>
          </w:r>
          <w:r w:rsidR="009770A5">
            <w:fldChar w:fldCharType="end"/>
          </w:r>
        </w:sdtContent>
      </w:sdt>
      <w:r w:rsidRPr="0010263D">
        <w:t xml:space="preserve">. </w:t>
      </w:r>
    </w:p>
    <w:p w:rsidR="004A55C4" w:rsidRDefault="0010263D" w:rsidP="0010263D">
      <w:pPr>
        <w:spacing w:line="480" w:lineRule="auto"/>
        <w:ind w:firstLine="720"/>
      </w:pPr>
      <w:r w:rsidRPr="0010263D">
        <w:lastRenderedPageBreak/>
        <w:t xml:space="preserve">The perspective is inalienable in all aspects that address distinctive present day occasions. Utilizing this approach, different logical strategies and conventions have been outlined with the point of streamlining work and tending to the dire needs of today. The development of the Renaissance period concurred with the investigation of new </w:t>
      </w:r>
      <w:r w:rsidR="00DD6BBF" w:rsidRPr="0010263D">
        <w:t>main lands</w:t>
      </w:r>
      <w:r w:rsidRPr="0010263D">
        <w:t xml:space="preserve">, logical, and mechanical headways. </w:t>
      </w:r>
    </w:p>
    <w:p w:rsidR="0010263D" w:rsidRDefault="0010263D" w:rsidP="004A55C4">
      <w:pPr>
        <w:spacing w:line="480" w:lineRule="auto"/>
        <w:ind w:firstLine="720"/>
      </w:pPr>
      <w:r w:rsidRPr="0010263D">
        <w:t xml:space="preserve">In such a way, it was a defining moment for the whole Europe as the nature observation noticed a gigantic move because of the decay of the medieval framework. The outcome was the rise of key developments, for example, the printing framework, the explosive, and sailor's compass. The unforeseen development made Europe the focal point of worldwide consideration for both business and industry, in opposition to today where that impact has radically decreased. The comparison involves the purposes of </w:t>
      </w:r>
      <w:r w:rsidR="005C3411" w:rsidRPr="0010263D">
        <w:t>similitude</w:t>
      </w:r>
      <w:r w:rsidRPr="0010263D">
        <w:t xml:space="preserve"> between the two periods organized in an alternate setting of chronicled courses of events. They thought about in regards to instruction. There were exams and division of different resources to guarantee that learners' appreciation of information was properly evaluated in Renaissance period</w:t>
      </w:r>
      <w:sdt>
        <w:sdtPr>
          <w:id w:val="1560132111"/>
          <w:citation/>
        </w:sdtPr>
        <w:sdtContent>
          <w:r w:rsidR="009770A5">
            <w:fldChar w:fldCharType="begin"/>
          </w:r>
          <w:r w:rsidR="004A55C4">
            <w:rPr>
              <w:lang w:val="en-US"/>
            </w:rPr>
            <w:instrText xml:space="preserve"> CITATION Fas11 \l 1033 </w:instrText>
          </w:r>
          <w:r w:rsidR="009770A5">
            <w:fldChar w:fldCharType="separate"/>
          </w:r>
          <w:r w:rsidR="004A55C4">
            <w:rPr>
              <w:noProof/>
              <w:lang w:val="en-US"/>
            </w:rPr>
            <w:t xml:space="preserve"> (Fasolt, 2011)</w:t>
          </w:r>
          <w:r w:rsidR="009770A5">
            <w:fldChar w:fldCharType="end"/>
          </w:r>
        </w:sdtContent>
      </w:sdt>
      <w:r w:rsidRPr="0010263D">
        <w:t xml:space="preserve">. </w:t>
      </w:r>
    </w:p>
    <w:p w:rsidR="0010263D" w:rsidRDefault="0010263D" w:rsidP="0010263D">
      <w:pPr>
        <w:spacing w:line="480" w:lineRule="auto"/>
        <w:ind w:firstLine="720"/>
      </w:pPr>
      <w:r w:rsidRPr="0010263D">
        <w:t xml:space="preserve">A similar approach is as yet clear today. </w:t>
      </w:r>
      <w:r w:rsidR="007B684D" w:rsidRPr="007B684D">
        <w:rPr>
          <w:rFonts w:cs="Times New Roman"/>
          <w:color w:val="222222"/>
          <w:shd w:val="clear" w:color="auto" w:fill="FFFFFF"/>
        </w:rPr>
        <w:t>Equivalently</w:t>
      </w:r>
      <w:r w:rsidRPr="0010263D">
        <w:t xml:space="preserve">, there was an outrageous hunger for learning in the medieval circumstances as the reason for strength in industry and trade. The quote additionally prompts the idea of humanism, which was pervasive in the </w:t>
      </w:r>
      <w:r w:rsidR="00421AB8">
        <w:t>r</w:t>
      </w:r>
      <w:r w:rsidRPr="0010263D">
        <w:t xml:space="preserve">enaissance period as individuals crosswise over Europe grasped illumination to contend on a multinational scale during an era of incredible military showdowns and strain. Industrialization was a key idea as it brought about the amicability of interest and supply of different products and ventures. Also, this approach is evident in today's contemporary society, where accentuation majors on training to grant functional aptitudes that </w:t>
      </w:r>
      <w:r w:rsidR="000062DF">
        <w:t>resulte</w:t>
      </w:r>
      <w:r w:rsidR="00A90C4C">
        <w:t>d</w:t>
      </w:r>
      <w:r w:rsidRPr="0010263D">
        <w:t xml:space="preserve"> in advancement, rearrangements of work through computerization, and use of both space and time while upgrading speed.</w:t>
      </w:r>
    </w:p>
    <w:p w:rsidR="004A55C4" w:rsidRDefault="004A55C4" w:rsidP="0010263D">
      <w:pPr>
        <w:spacing w:line="480" w:lineRule="auto"/>
        <w:ind w:firstLine="720"/>
      </w:pPr>
    </w:p>
    <w:p w:rsidR="004A55C4" w:rsidRDefault="004A55C4" w:rsidP="0010263D">
      <w:pPr>
        <w:spacing w:line="480" w:lineRule="auto"/>
        <w:ind w:firstLine="720"/>
      </w:pPr>
    </w:p>
    <w:p w:rsidR="004A55C4" w:rsidRDefault="004A55C4" w:rsidP="0010263D">
      <w:pPr>
        <w:spacing w:line="480" w:lineRule="auto"/>
        <w:ind w:firstLine="720"/>
      </w:pPr>
    </w:p>
    <w:p w:rsidR="004A55C4" w:rsidRDefault="004A55C4" w:rsidP="0010263D">
      <w:pPr>
        <w:spacing w:line="480" w:lineRule="auto"/>
        <w:ind w:firstLine="720"/>
      </w:pPr>
    </w:p>
    <w:p w:rsidR="004A55C4" w:rsidRDefault="004A55C4" w:rsidP="0010263D">
      <w:pPr>
        <w:spacing w:line="480" w:lineRule="auto"/>
        <w:ind w:firstLine="720"/>
      </w:pPr>
    </w:p>
    <w:sdt>
      <w:sdtPr>
        <w:rPr>
          <w:rFonts w:ascii="Times New Roman" w:eastAsiaTheme="minorHAnsi" w:hAnsi="Times New Roman" w:cs="Arial"/>
          <w:color w:val="000000"/>
          <w:sz w:val="24"/>
          <w:szCs w:val="18"/>
          <w:lang w:val="en-IN"/>
        </w:rPr>
        <w:id w:val="-1447776522"/>
        <w:docPartObj>
          <w:docPartGallery w:val="Bibliographies"/>
          <w:docPartUnique/>
        </w:docPartObj>
      </w:sdtPr>
      <w:sdtContent>
        <w:p w:rsidR="004A55C4" w:rsidRPr="004A55C4" w:rsidRDefault="004A55C4" w:rsidP="004A55C4">
          <w:pPr>
            <w:pStyle w:val="Heading1"/>
            <w:spacing w:line="480" w:lineRule="auto"/>
            <w:jc w:val="center"/>
            <w:rPr>
              <w:rFonts w:ascii="Times New Roman" w:hAnsi="Times New Roman" w:cs="Times New Roman"/>
              <w:b/>
              <w:color w:val="auto"/>
              <w:sz w:val="24"/>
              <w:szCs w:val="24"/>
            </w:rPr>
          </w:pPr>
          <w:r w:rsidRPr="004A55C4">
            <w:rPr>
              <w:rFonts w:ascii="Times New Roman" w:hAnsi="Times New Roman" w:cs="Times New Roman"/>
              <w:b/>
              <w:color w:val="auto"/>
              <w:sz w:val="24"/>
              <w:szCs w:val="24"/>
            </w:rPr>
            <w:t>References</w:t>
          </w:r>
        </w:p>
        <w:sdt>
          <w:sdtPr>
            <w:rPr>
              <w:rFonts w:cs="Times New Roman"/>
              <w:color w:val="auto"/>
              <w:szCs w:val="24"/>
            </w:rPr>
            <w:id w:val="-573587230"/>
            <w:bibliography/>
          </w:sdtPr>
          <w:sdtContent>
            <w:p w:rsidR="004A55C4" w:rsidRPr="004A55C4" w:rsidRDefault="009770A5" w:rsidP="004A55C4">
              <w:pPr>
                <w:pStyle w:val="Bibliography"/>
                <w:spacing w:line="480" w:lineRule="auto"/>
                <w:ind w:left="720" w:hanging="720"/>
                <w:rPr>
                  <w:rFonts w:cs="Times New Roman"/>
                  <w:noProof/>
                  <w:color w:val="auto"/>
                  <w:szCs w:val="24"/>
                  <w:lang w:val="en-US"/>
                </w:rPr>
              </w:pPr>
              <w:r w:rsidRPr="009770A5">
                <w:rPr>
                  <w:rFonts w:cs="Times New Roman"/>
                  <w:color w:val="auto"/>
                  <w:szCs w:val="24"/>
                </w:rPr>
                <w:fldChar w:fldCharType="begin"/>
              </w:r>
              <w:r w:rsidR="004A55C4" w:rsidRPr="004A55C4">
                <w:rPr>
                  <w:rFonts w:cs="Times New Roman"/>
                  <w:color w:val="auto"/>
                  <w:szCs w:val="24"/>
                </w:rPr>
                <w:instrText xml:space="preserve"> BIBLIOGRAPHY </w:instrText>
              </w:r>
              <w:r w:rsidRPr="009770A5">
                <w:rPr>
                  <w:rFonts w:cs="Times New Roman"/>
                  <w:color w:val="auto"/>
                  <w:szCs w:val="24"/>
                </w:rPr>
                <w:fldChar w:fldCharType="separate"/>
              </w:r>
              <w:r w:rsidR="004A55C4" w:rsidRPr="004A55C4">
                <w:rPr>
                  <w:rFonts w:cs="Times New Roman"/>
                  <w:noProof/>
                  <w:color w:val="auto"/>
                  <w:szCs w:val="24"/>
                  <w:lang w:val="en-US"/>
                </w:rPr>
                <w:t xml:space="preserve">Fasolt, C. (2011). Guide to the Study of Early Modern European History For Students Preparing their Oral Examination. </w:t>
              </w:r>
              <w:r w:rsidR="004A55C4" w:rsidRPr="004A55C4">
                <w:rPr>
                  <w:rFonts w:cs="Times New Roman"/>
                  <w:i/>
                  <w:iCs/>
                  <w:noProof/>
                  <w:color w:val="auto"/>
                  <w:szCs w:val="24"/>
                  <w:lang w:val="en-US"/>
                </w:rPr>
                <w:t>Constantin Fasolt</w:t>
              </w:r>
              <w:r w:rsidR="004A55C4" w:rsidRPr="004A55C4">
                <w:rPr>
                  <w:rFonts w:cs="Times New Roman"/>
                  <w:noProof/>
                  <w:color w:val="auto"/>
                  <w:szCs w:val="24"/>
                  <w:lang w:val="en-US"/>
                </w:rPr>
                <w:t>.</w:t>
              </w:r>
            </w:p>
            <w:p w:rsidR="004A55C4" w:rsidRPr="004A55C4" w:rsidRDefault="004A55C4" w:rsidP="004A55C4">
              <w:pPr>
                <w:pStyle w:val="Bibliography"/>
                <w:spacing w:line="480" w:lineRule="auto"/>
                <w:ind w:left="720" w:hanging="720"/>
                <w:rPr>
                  <w:rFonts w:cs="Times New Roman"/>
                  <w:noProof/>
                  <w:color w:val="auto"/>
                  <w:szCs w:val="24"/>
                  <w:lang w:val="en-US"/>
                </w:rPr>
              </w:pPr>
              <w:r w:rsidRPr="004A55C4">
                <w:rPr>
                  <w:rFonts w:cs="Times New Roman"/>
                  <w:noProof/>
                  <w:color w:val="auto"/>
                  <w:szCs w:val="24"/>
                  <w:lang w:val="en-US"/>
                </w:rPr>
                <w:t xml:space="preserve">Villata, M. G. (2016). </w:t>
              </w:r>
              <w:r w:rsidRPr="004A55C4">
                <w:rPr>
                  <w:rFonts w:cs="Times New Roman"/>
                  <w:i/>
                  <w:iCs/>
                  <w:noProof/>
                  <w:color w:val="auto"/>
                  <w:szCs w:val="24"/>
                  <w:lang w:val="en-US"/>
                </w:rPr>
                <w:t>Family Law and Society in Europe from the Middle Ages to the Contemporary Era.</w:t>
              </w:r>
              <w:r w:rsidRPr="004A55C4">
                <w:rPr>
                  <w:rFonts w:cs="Times New Roman"/>
                  <w:noProof/>
                  <w:color w:val="auto"/>
                  <w:szCs w:val="24"/>
                  <w:lang w:val="en-US"/>
                </w:rPr>
                <w:t xml:space="preserve"> Springer.</w:t>
              </w:r>
            </w:p>
            <w:p w:rsidR="004A55C4" w:rsidRDefault="009770A5" w:rsidP="004A55C4">
              <w:pPr>
                <w:spacing w:line="480" w:lineRule="auto"/>
              </w:pPr>
              <w:r w:rsidRPr="004A55C4">
                <w:rPr>
                  <w:rFonts w:cs="Times New Roman"/>
                  <w:b/>
                  <w:bCs/>
                  <w:noProof/>
                  <w:color w:val="auto"/>
                  <w:szCs w:val="24"/>
                </w:rPr>
                <w:fldChar w:fldCharType="end"/>
              </w:r>
            </w:p>
          </w:sdtContent>
        </w:sdt>
      </w:sdtContent>
    </w:sdt>
    <w:p w:rsidR="004A55C4" w:rsidRDefault="004A55C4" w:rsidP="0010263D">
      <w:pPr>
        <w:spacing w:line="480" w:lineRule="auto"/>
        <w:ind w:firstLine="720"/>
      </w:pPr>
    </w:p>
    <w:p w:rsidR="0010263D" w:rsidRDefault="0010263D" w:rsidP="0010263D">
      <w:pPr>
        <w:spacing w:line="480" w:lineRule="auto"/>
        <w:ind w:firstLine="720"/>
      </w:pPr>
    </w:p>
    <w:sectPr w:rsidR="0010263D" w:rsidSect="009D02DD">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0B1" w:rsidRDefault="00A070B1" w:rsidP="009D02DD">
      <w:pPr>
        <w:spacing w:after="0" w:line="240" w:lineRule="auto"/>
      </w:pPr>
      <w:r>
        <w:separator/>
      </w:r>
    </w:p>
  </w:endnote>
  <w:endnote w:type="continuationSeparator" w:id="1">
    <w:p w:rsidR="00A070B1" w:rsidRDefault="00A070B1" w:rsidP="009D0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0B1" w:rsidRDefault="00A070B1" w:rsidP="009D02DD">
      <w:pPr>
        <w:spacing w:after="0" w:line="240" w:lineRule="auto"/>
      </w:pPr>
      <w:r>
        <w:separator/>
      </w:r>
    </w:p>
  </w:footnote>
  <w:footnote w:type="continuationSeparator" w:id="1">
    <w:p w:rsidR="00A070B1" w:rsidRDefault="00A070B1" w:rsidP="009D02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DD" w:rsidRDefault="009D02DD">
    <w:pPr>
      <w:pStyle w:val="Header"/>
    </w:pPr>
    <w:r>
      <w:t>PROPOSAL PAPER</w:t>
    </w:r>
    <w:r>
      <w:tab/>
    </w:r>
    <w:r>
      <w:tab/>
    </w:r>
    <w:sdt>
      <w:sdtPr>
        <w:id w:val="-1955164365"/>
        <w:docPartObj>
          <w:docPartGallery w:val="Page Numbers (Top of Page)"/>
          <w:docPartUnique/>
        </w:docPartObj>
      </w:sdtPr>
      <w:sdtEndPr>
        <w:rPr>
          <w:noProof/>
        </w:rPr>
      </w:sdtEndPr>
      <w:sdtContent>
        <w:r w:rsidR="009770A5">
          <w:fldChar w:fldCharType="begin"/>
        </w:r>
        <w:r>
          <w:instrText xml:space="preserve"> PAGE   \* MERGEFORMAT </w:instrText>
        </w:r>
        <w:r w:rsidR="009770A5">
          <w:fldChar w:fldCharType="separate"/>
        </w:r>
        <w:r w:rsidR="00550F0F">
          <w:rPr>
            <w:noProof/>
          </w:rPr>
          <w:t>2</w:t>
        </w:r>
        <w:r w:rsidR="009770A5">
          <w:rPr>
            <w:noProof/>
          </w:rPr>
          <w:fldChar w:fldCharType="end"/>
        </w:r>
      </w:sdtContent>
    </w:sdt>
  </w:p>
  <w:p w:rsidR="009D02DD" w:rsidRDefault="009D02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DD" w:rsidRDefault="009D02DD">
    <w:pPr>
      <w:pStyle w:val="Header"/>
    </w:pPr>
    <w:r>
      <w:t>Running head: PROPOSAL PAPER</w:t>
    </w:r>
    <w:r>
      <w:tab/>
    </w:r>
    <w:r>
      <w:tab/>
    </w:r>
    <w:sdt>
      <w:sdtPr>
        <w:id w:val="1493824852"/>
        <w:docPartObj>
          <w:docPartGallery w:val="Page Numbers (Top of Page)"/>
          <w:docPartUnique/>
        </w:docPartObj>
      </w:sdtPr>
      <w:sdtEndPr>
        <w:rPr>
          <w:noProof/>
        </w:rPr>
      </w:sdtEndPr>
      <w:sdtContent>
        <w:r w:rsidR="009770A5">
          <w:fldChar w:fldCharType="begin"/>
        </w:r>
        <w:r>
          <w:instrText xml:space="preserve"> PAGE   \* MERGEFORMAT </w:instrText>
        </w:r>
        <w:r w:rsidR="009770A5">
          <w:fldChar w:fldCharType="separate"/>
        </w:r>
        <w:r w:rsidR="00550F0F">
          <w:rPr>
            <w:noProof/>
          </w:rPr>
          <w:t>1</w:t>
        </w:r>
        <w:r w:rsidR="009770A5">
          <w:rPr>
            <w:noProof/>
          </w:rPr>
          <w:fldChar w:fldCharType="end"/>
        </w:r>
      </w:sdtContent>
    </w:sdt>
  </w:p>
  <w:p w:rsidR="009D02DD" w:rsidRDefault="009D02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48546F"/>
    <w:multiLevelType w:val="multilevel"/>
    <w:tmpl w:val="DC6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jQ0MTUzMDAyNrA0NzVW0lEKTi0uzszPAykwrAUAK1etkSwAAAA="/>
  </w:docVars>
  <w:rsids>
    <w:rsidRoot w:val="0010263D"/>
    <w:rsid w:val="000062DF"/>
    <w:rsid w:val="0010263D"/>
    <w:rsid w:val="002D3C1C"/>
    <w:rsid w:val="0034488A"/>
    <w:rsid w:val="00364919"/>
    <w:rsid w:val="003B6B7F"/>
    <w:rsid w:val="00421AB8"/>
    <w:rsid w:val="004A55C4"/>
    <w:rsid w:val="004C2E5E"/>
    <w:rsid w:val="004C6672"/>
    <w:rsid w:val="00550F0F"/>
    <w:rsid w:val="005A72A8"/>
    <w:rsid w:val="005C3411"/>
    <w:rsid w:val="006669BB"/>
    <w:rsid w:val="00767DF8"/>
    <w:rsid w:val="007B0E7B"/>
    <w:rsid w:val="007B684D"/>
    <w:rsid w:val="0082504C"/>
    <w:rsid w:val="0086189B"/>
    <w:rsid w:val="00864477"/>
    <w:rsid w:val="009516D7"/>
    <w:rsid w:val="00975502"/>
    <w:rsid w:val="009770A5"/>
    <w:rsid w:val="009D02DD"/>
    <w:rsid w:val="009E27B3"/>
    <w:rsid w:val="00A070B1"/>
    <w:rsid w:val="00A73555"/>
    <w:rsid w:val="00A90C4C"/>
    <w:rsid w:val="00AB4890"/>
    <w:rsid w:val="00AB4E43"/>
    <w:rsid w:val="00AB5F45"/>
    <w:rsid w:val="00C10CCF"/>
    <w:rsid w:val="00C84B71"/>
    <w:rsid w:val="00C96159"/>
    <w:rsid w:val="00D03DF5"/>
    <w:rsid w:val="00D1213E"/>
    <w:rsid w:val="00DD1ECD"/>
    <w:rsid w:val="00DD6BBF"/>
    <w:rsid w:val="00DF7347"/>
    <w:rsid w:val="00E63B02"/>
    <w:rsid w:val="00F27DAB"/>
    <w:rsid w:val="00F92F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color w:val="000000"/>
        <w:sz w:val="24"/>
        <w:szCs w:val="18"/>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E43"/>
  </w:style>
  <w:style w:type="paragraph" w:styleId="Heading1">
    <w:name w:val="heading 1"/>
    <w:basedOn w:val="Normal"/>
    <w:next w:val="Normal"/>
    <w:link w:val="Heading1Char"/>
    <w:uiPriority w:val="9"/>
    <w:qFormat/>
    <w:rsid w:val="004A55C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2DD"/>
  </w:style>
  <w:style w:type="paragraph" w:styleId="Footer">
    <w:name w:val="footer"/>
    <w:basedOn w:val="Normal"/>
    <w:link w:val="FooterChar"/>
    <w:uiPriority w:val="99"/>
    <w:unhideWhenUsed/>
    <w:rsid w:val="009D0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2DD"/>
  </w:style>
  <w:style w:type="character" w:customStyle="1" w:styleId="Heading1Char">
    <w:name w:val="Heading 1 Char"/>
    <w:basedOn w:val="DefaultParagraphFont"/>
    <w:link w:val="Heading1"/>
    <w:uiPriority w:val="9"/>
    <w:rsid w:val="004A55C4"/>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4A55C4"/>
  </w:style>
  <w:style w:type="paragraph" w:styleId="BalloonText">
    <w:name w:val="Balloon Text"/>
    <w:basedOn w:val="Normal"/>
    <w:link w:val="BalloonTextChar"/>
    <w:uiPriority w:val="99"/>
    <w:semiHidden/>
    <w:unhideWhenUsed/>
    <w:rsid w:val="004C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089473">
      <w:bodyDiv w:val="1"/>
      <w:marLeft w:val="0"/>
      <w:marRight w:val="0"/>
      <w:marTop w:val="0"/>
      <w:marBottom w:val="0"/>
      <w:divBdr>
        <w:top w:val="none" w:sz="0" w:space="0" w:color="auto"/>
        <w:left w:val="none" w:sz="0" w:space="0" w:color="auto"/>
        <w:bottom w:val="none" w:sz="0" w:space="0" w:color="auto"/>
        <w:right w:val="none" w:sz="0" w:space="0" w:color="auto"/>
      </w:divBdr>
    </w:div>
    <w:div w:id="502860568">
      <w:bodyDiv w:val="1"/>
      <w:marLeft w:val="0"/>
      <w:marRight w:val="0"/>
      <w:marTop w:val="0"/>
      <w:marBottom w:val="0"/>
      <w:divBdr>
        <w:top w:val="none" w:sz="0" w:space="0" w:color="auto"/>
        <w:left w:val="none" w:sz="0" w:space="0" w:color="auto"/>
        <w:bottom w:val="none" w:sz="0" w:space="0" w:color="auto"/>
        <w:right w:val="none" w:sz="0" w:space="0" w:color="auto"/>
      </w:divBdr>
    </w:div>
    <w:div w:id="580675414">
      <w:bodyDiv w:val="1"/>
      <w:marLeft w:val="0"/>
      <w:marRight w:val="0"/>
      <w:marTop w:val="0"/>
      <w:marBottom w:val="0"/>
      <w:divBdr>
        <w:top w:val="none" w:sz="0" w:space="0" w:color="auto"/>
        <w:left w:val="none" w:sz="0" w:space="0" w:color="auto"/>
        <w:bottom w:val="none" w:sz="0" w:space="0" w:color="auto"/>
        <w:right w:val="none" w:sz="0" w:space="0" w:color="auto"/>
      </w:divBdr>
    </w:div>
    <w:div w:id="15046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Mar169</b:Tag>
    <b:SourceType>Book</b:SourceType>
    <b:Guid>{938CA4A7-86BC-40D6-AB9E-658149AF5CC9}</b:Guid>
    <b:Author>
      <b:Author>
        <b:NameList>
          <b:Person>
            <b:Last>Villata</b:Last>
            <b:First>Maria</b:First>
            <b:Middle>Gigliola di Renzo</b:Middle>
          </b:Person>
        </b:NameList>
      </b:Author>
    </b:Author>
    <b:Title>Family Law and Society in Europe from the Middle Ages to the Contemporary Era</b:Title>
    <b:Year>2016</b:Year>
    <b:Publisher>Springer</b:Publisher>
    <b:RefOrder>1</b:RefOrder>
  </b:Source>
  <b:Source>
    <b:Tag>Fas11</b:Tag>
    <b:SourceType>JournalArticle</b:SourceType>
    <b:Guid>{26E5A248-BC57-400D-8C9F-7D3DEA22035C}</b:Guid>
    <b:Author>
      <b:Author>
        <b:NameList>
          <b:Person>
            <b:Last>Fasolt</b:Last>
            <b:First>Constantin</b:First>
          </b:Person>
        </b:NameList>
      </b:Author>
    </b:Author>
    <b:Title>Guide to the Study of Early Modern European History For Students Preparing their Oral Examination</b:Title>
    <b:Year>2011</b:Year>
    <b:JournalName>Constantin Fasolt</b:JournalName>
    <b:RefOrder>2</b:RefOrder>
  </b:Source>
</b:Sources>
</file>

<file path=customXml/itemProps1.xml><?xml version="1.0" encoding="utf-8"?>
<ds:datastoreItem xmlns:ds="http://schemas.openxmlformats.org/officeDocument/2006/customXml" ds:itemID="{C318403D-48B9-46B9-BEC7-F7ECCA30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 info</dc:creator>
  <cp:lastModifiedBy>Compaq</cp:lastModifiedBy>
  <cp:revision>2</cp:revision>
  <dcterms:created xsi:type="dcterms:W3CDTF">2017-06-07T05:24:00Z</dcterms:created>
  <dcterms:modified xsi:type="dcterms:W3CDTF">2017-06-07T05:24:00Z</dcterms:modified>
</cp:coreProperties>
</file>